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before="100" w:line="2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1933575" cy="581025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inion Pro" w:cs="Minion Pro" w:eastAsia="Minion Pro" w:hAnsi="Minion Pro"/>
          <w:rtl w:val="0"/>
        </w:rPr>
        <w:tab/>
        <w:tab/>
        <w:tab/>
        <w:tab/>
      </w:r>
      <w:r w:rsidDel="00000000" w:rsidR="00000000" w:rsidRPr="00000000">
        <w:drawing>
          <wp:inline distB="0" distT="0" distL="0" distR="0">
            <wp:extent cx="1704975" cy="685800"/>
            <wp:effectExtent b="0" l="0" r="0" t="0"/>
            <wp:docPr descr="logo gne nuovo" id="1" name="image01.jpg"/>
            <a:graphic>
              <a:graphicData uri="http://schemas.openxmlformats.org/drawingml/2006/picture">
                <pic:pic>
                  <pic:nvPicPr>
                    <pic:cNvPr descr="logo gne nuovo"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0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0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rtl w:val="0"/>
        </w:rPr>
        <w:t xml:space="preserve">CORSO MEDIA AMBIENTALI: DAI MASS MEDIA AL WEB 2.0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PREMESSA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media ambientali trovano in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internet terreno fertile, dove piantare e far germogliare i propri semi. L’istituzione della FIMA – Federazione Italiana Media Ambientali, è la conferma della volontà del giornalismo ambientale di fare rete e uscire dalla nicchia. Grazie al web i media ambientali hanno specializzato la loro offerta; troveremo, allora, giornali che trattano di energie alternative, altri di rifiuti e riciclaggio, ancora, educazione ambientale, ecomafie, mobilità sostenibile,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green economy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green jobs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Interessante è l’uso sempre più ricorrente allo strumento del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blog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usato non più solo da semplici internauti appassionati di ambiente, ma anche da giornalisti e testate online dei principali quotidiani italiani come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Corriere.it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Repubblica.it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Lastampa.it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sempre più sensibili e attenti ad informare i lettori sui temi legati all’ambiente.</w:t>
      </w:r>
      <w:r w:rsidDel="00000000" w:rsidR="00000000" w:rsidRPr="00000000">
        <w:rPr>
          <w:rtl w:val="0"/>
        </w:rPr>
        <w:t xml:space="preserve"> Il fine è realizzare uno speciale che sarà poi pubblicato sul sito www.giornalistinellerba.it.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b w:val="1"/>
          <w:rtl w:val="0"/>
        </w:rPr>
        <w:t xml:space="preserve">I DESTINATARI (area Sud Italia)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Studenti: 4°/5° anno scuola primaria; scuola secondaria di primo grado; scuola secondaria di secondo grado;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Docenti scolastici.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b w:val="1"/>
          <w:rtl w:val="0"/>
        </w:rPr>
        <w:t xml:space="preserve">OBIETTIVI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Conoscere e saper usare i diversi stili di scrittura giornalistica (web, blog, carta stampata, televisione, stampa di settore);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Saper aprire e realizzare un blog;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Saper impiegare una pagina Facebook o un profilo Twitter;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Conoscere la storia dei mass media;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Utilizzare Internet per acquisire informazioni da fonti verificate e affidabili;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Riconoscere e selezionare le fonti affidabili su Internet;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Imparare a lavorare in gruppo, come nelle redazioni dei giornali.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IL CORSO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  <w:t xml:space="preserve">Gli studenti impareranno a utilizzare il web sia per l’informazione online sia per la comunicazione sui social network. Acquisiranno la conoscenza delle fonti web più attendibili a cui un giornalista attinge.  Sarà loro insegnato come aprire un blog e quali argomenti trattare. Avranno modo di confrontare i mass media generalisti con i loro alter ego digitali. Il fine è realizzare uno speciale che sarà poi pubblicato sul sito www.giornalistinellerba.it.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SINGOLI WORKSHOP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Eco-blogger: come realizzare un blog e parlare di ambiente.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Come realizzare una WebTv e parlare di ambiente.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Dai mass media ai media ambientali in un “click”: il giornalismo ambientale online.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I mass media diventano social: la “notizia verde” su Facebook e Twitter.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Giornalismo ambientale online: da prodotto di nicchia a fenomeno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 COSTI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sz w:val="22"/>
          <w:rtl w:val="0"/>
        </w:rPr>
        <w:t xml:space="preserve">€</w:t>
      </w:r>
      <w:r w:rsidDel="00000000" w:rsidR="00000000" w:rsidRPr="00000000">
        <w:rPr>
          <w:rtl w:val="0"/>
        </w:rPr>
        <w:t xml:space="preserve"> 100 </w:t>
      </w: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/1h30 per ogni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rtl w:val="0"/>
        </w:rPr>
        <w:t xml:space="preserve">workshop smart</w:t>
      </w: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 per un gruppo di min 20 max 30 studenti;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sz w:val="22"/>
          <w:rtl w:val="0"/>
        </w:rPr>
        <w:t xml:space="preserve">€</w:t>
      </w:r>
      <w:r w:rsidDel="00000000" w:rsidR="00000000" w:rsidRPr="00000000">
        <w:rPr>
          <w:rtl w:val="0"/>
        </w:rPr>
        <w:t xml:space="preserve"> 6</w:t>
      </w: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50/10h (2h a incontro) per l’intero corso per gruppi di min 20 max 30 studenti.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Sono a parte le eventuali spese di trasferta e/o di trasporto del docente.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DOCENTE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Giorgio Ventricelli – </w:t>
      </w:r>
      <w:r w:rsidDel="00000000" w:rsidR="00000000" w:rsidRPr="00000000">
        <w:rPr>
          <w:rtl w:val="0"/>
        </w:rPr>
        <w:t xml:space="preserve">giornalista pubblicista, inizia la sua carriera di </w:t>
      </w:r>
      <w:r w:rsidDel="00000000" w:rsidR="00000000" w:rsidRPr="00000000">
        <w:rPr>
          <w:i w:val="1"/>
          <w:rtl w:val="0"/>
        </w:rPr>
        <w:t xml:space="preserve">green reporter</w:t>
      </w:r>
      <w:r w:rsidDel="00000000" w:rsidR="00000000" w:rsidRPr="00000000">
        <w:rPr>
          <w:rtl w:val="0"/>
        </w:rPr>
        <w:t xml:space="preserve"> specializzandosi prima e collaborando poi con La Nuova Ecologia, la prima rivista italiana di ambiente. Collabora anche con www.ambienteambienti.com, Greenme.it e www.giornalistinellerba.it. È caporedattore Sud Italia e Isole di www.teatro.it. Laureato in Scienze della Comunicazione, si occupa di: Relazioni istituzionali, uffici stampa e consulenza in Marketing e Comunicazione. È direttore del Workshop Giornalismo e Comunicazione Ambientale.  Ama i gatti, le Alfa Romeo, i viaggi </w:t>
      </w:r>
      <w:r w:rsidDel="00000000" w:rsidR="00000000" w:rsidRPr="00000000">
        <w:rPr>
          <w:i w:val="1"/>
          <w:rtl w:val="0"/>
        </w:rPr>
        <w:t xml:space="preserve">on the road</w:t>
      </w:r>
      <w:r w:rsidDel="00000000" w:rsidR="00000000" w:rsidRPr="00000000">
        <w:rPr>
          <w:rtl w:val="0"/>
        </w:rPr>
        <w:t xml:space="preserve">, il teatro, la fotografia e i libri. 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" w:right="-250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Associazione di promozione sociale Il Refuso</w:t>
      </w:r>
    </w:p>
    <w:p w:rsidR="00000000" w:rsidDel="00000000" w:rsidP="00000000" w:rsidRDefault="00000000" w:rsidRPr="00000000">
      <w:pPr>
        <w:spacing w:after="0" w:lineRule="auto"/>
        <w:ind w:left="180" w:right="-250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Via Battaglia di Pontegrande 7b</w:t>
      </w:r>
    </w:p>
    <w:p w:rsidR="00000000" w:rsidDel="00000000" w:rsidP="00000000" w:rsidRDefault="00000000" w:rsidRPr="00000000">
      <w:pPr>
        <w:spacing w:after="0" w:lineRule="auto"/>
        <w:ind w:left="180" w:right="-250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00040 Monte Porzio C. (Rm)</w:t>
      </w:r>
    </w:p>
    <w:p w:rsidR="00000000" w:rsidDel="00000000" w:rsidP="00000000" w:rsidRDefault="00000000" w:rsidRPr="00000000">
      <w:pPr>
        <w:spacing w:after="0" w:lineRule="auto"/>
        <w:ind w:left="180" w:right="4099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P.I. 09246801006</w:t>
      </w:r>
    </w:p>
    <w:p w:rsidR="00000000" w:rsidDel="00000000" w:rsidP="00000000" w:rsidRDefault="00000000" w:rsidRPr="00000000">
      <w:pPr>
        <w:spacing w:after="0" w:lineRule="auto"/>
        <w:ind w:left="180" w:right="4099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Sede redazione: via dei Mattei 11b</w:t>
      </w:r>
    </w:p>
    <w:p w:rsidR="00000000" w:rsidDel="00000000" w:rsidP="00000000" w:rsidRDefault="00000000" w:rsidRPr="00000000">
      <w:pPr>
        <w:spacing w:after="0" w:lineRule="auto"/>
        <w:ind w:left="180" w:right="4099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00030 Colonna (Rm)</w:t>
      </w:r>
    </w:p>
    <w:p w:rsidR="00000000" w:rsidDel="00000000" w:rsidP="00000000" w:rsidRDefault="00000000" w:rsidRPr="00000000">
      <w:pPr>
        <w:spacing w:after="0" w:lineRule="auto"/>
        <w:ind w:left="180" w:right="4099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06.94340043 – info@giornalistinellerba.org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Minion Pro"/>
  <w:font w:name="Calibri"/>
  <w:font w:name="Tahoma"/>
  <w:font w:name="Garamond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1.jpg"/><Relationship Id="rId5" Type="http://schemas.openxmlformats.org/officeDocument/2006/relationships/image" Target="media/image03.jpg"/></Relationships>
</file>